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-BoldMT" w:hAnsi="TimesNewRomanPS-BoldMT" w:cs="TimesNewRomanPS-BoldMT"/>
          <w:b/>
          <w:bCs/>
          <w:szCs w:val="24"/>
        </w:rPr>
        <w:t>Standards and Accountability Implementation, Why, How,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-BoldMT" w:hAnsi="TimesNewRomanPS-BoldMT" w:cs="TimesNewRomanPS-BoldMT"/>
          <w:b/>
          <w:bCs/>
          <w:szCs w:val="24"/>
        </w:rPr>
        <w:t>Where: Teachers’ Perceptions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E. Jane Irons, Nancy L. Carlson, Hollis Lowery-Moore, and Vicky R.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Farrow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Lamar University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Abstract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With current considerations for reauthorization of the 2001 No Child Left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Behind Act, national attention remains focused upon public 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student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outcomes. The purpose of this manuscript was threefold: to review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the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historical background of the standards reform movement; to discuss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a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research project to redesign program content and align standards in an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EC-12 Special Education certification preparation program; and to discuss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survey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results concerning pre-service and experienced teacher perceptions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about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standards and accountability. Results suggest that standards-based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accountability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may be impacting teacher behavior with respect to student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learning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>. University preparation programs are aligning state, NCATE,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professional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association standards in teacher preparation programs. Both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pre-service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and experienced teachers appear to comprehend the purpose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implementation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of standards within curriculum lesson planning and practice.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Further research appears warranted to follow up on the impact of </w:t>
      </w:r>
      <w:proofErr w:type="spellStart"/>
      <w:r w:rsidRPr="004B5F51">
        <w:rPr>
          <w:rFonts w:ascii="TimesNewRomanPS-ItalicMT" w:hAnsi="TimesNewRomanPS-ItalicMT" w:cs="TimesNewRomanPS-ItalicMT"/>
          <w:i/>
          <w:iCs/>
          <w:szCs w:val="24"/>
        </w:rPr>
        <w:t>standardsbased</w:t>
      </w:r>
      <w:proofErr w:type="spell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accountability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training on pre-service teachers after they have entered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the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teaching profession. Further, empirical research appears warranted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investigate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full implementation of standards-based accountability in field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settings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-BoldMT" w:hAnsi="TimesNewRomanPS-BoldMT" w:cs="TimesNewRomanPS-BoldMT"/>
          <w:b/>
          <w:bCs/>
          <w:szCs w:val="24"/>
        </w:rPr>
        <w:t>Introduction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Standards-based accountability emerged as a major school reform agenda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during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 1 990s. The underlying consideration forming the philosophy for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policy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was that educators would change their behavior as a result of federal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state mandates focusing upon the requirements for establishing higher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standards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greater accountability for student achievement (Cuban, 2 007;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 xml:space="preserve">Hoff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Manzo</w:t>
      </w:r>
      <w:proofErr w:type="spellEnd"/>
      <w:r w:rsidRPr="004B5F51">
        <w:rPr>
          <w:rFonts w:ascii="TimesNewRomanPSMT" w:hAnsi="TimesNewRomanPSMT" w:cs="TimesNewRomanPSMT"/>
          <w:szCs w:val="24"/>
        </w:rPr>
        <w:t>, 2 007).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Currently, standards form the essential underlying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framework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for teacher preparation programs. Teacher educators and public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school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teachers hold pivotal positions in implementing standards in program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development</w:t>
      </w:r>
      <w:proofErr w:type="gramEnd"/>
      <w:r w:rsidRPr="004B5F51">
        <w:rPr>
          <w:rFonts w:ascii="TimesNewRomanPSMT" w:hAnsi="TimesNewRomanPSMT" w:cs="TimesNewRomanPSMT"/>
          <w:szCs w:val="24"/>
        </w:rPr>
        <w:t>, program implementation, and in program evaluation as well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 xml:space="preserve">(Byrd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Adamy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, 2002; </w:t>
      </w:r>
      <w:proofErr w:type="spellStart"/>
      <w:r w:rsidRPr="004B5F51">
        <w:rPr>
          <w:rFonts w:ascii="TimesNewRomanPSMT" w:hAnsi="TimesNewRomanPSMT" w:cs="TimesNewRomanPSMT"/>
          <w:szCs w:val="24"/>
        </w:rPr>
        <w:t>Selke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Alouf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, 2004; Wise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Leibbrand</w:t>
      </w:r>
      <w:proofErr w:type="spellEnd"/>
      <w:r w:rsidRPr="004B5F51">
        <w:rPr>
          <w:rFonts w:ascii="TimesNewRomanPSMT" w:hAnsi="TimesNewRomanPSMT" w:cs="TimesNewRomanPSMT"/>
          <w:szCs w:val="24"/>
        </w:rPr>
        <w:t>, 2002).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With current public attention focused upon the 2 007 reauthorization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No Child Left Behind Act (NCLB), there have been suggestions about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increasing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 rigor of state standards and testing by linking the state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to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standards set at the national level (Olson, 2 007). A number of strategies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were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offered for implementing state standards. Three appeared pertinent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school district implementation. Instructional planning time was needed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teachers to develop learning activities associated with state standards.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Benchmark testing was considered important to assess formative progress,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professional development was considered necessary for both faculty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staff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(O’Shea, 2005).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lastRenderedPageBreak/>
        <w:t>This manuscript reviews the history of the standards-based reform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movement</w:t>
      </w:r>
      <w:proofErr w:type="gramEnd"/>
      <w:r w:rsidRPr="004B5F51">
        <w:rPr>
          <w:rFonts w:ascii="TimesNewRomanPSMT" w:hAnsi="TimesNewRomanPSMT" w:cs="TimesNewRomanPSMT"/>
          <w:szCs w:val="24"/>
        </w:rPr>
        <w:t>. A research study for the purpose of redesigning an early childhood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through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12 </w:t>
      </w:r>
      <w:proofErr w:type="spellStart"/>
      <w:r w:rsidRPr="004B5F51">
        <w:rPr>
          <w:rFonts w:ascii="TimesNewRomanPSMT" w:hAnsi="TimesNewRomanPSMT" w:cs="TimesNewRomanPSMT"/>
          <w:szCs w:val="24"/>
        </w:rPr>
        <w:t>th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grade special education teacher certification program demonstrated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standards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alignment in teacher preparation. Additionally, survey results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identified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current teacher candidate and public school teacher perceptions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concerning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 implications of integrating the required state and local district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standards-based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accountability policies.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-BoldMT" w:hAnsi="TimesNewRomanPS-BoldMT" w:cs="TimesNewRomanPS-BoldMT"/>
          <w:b/>
          <w:bCs/>
          <w:szCs w:val="24"/>
        </w:rPr>
        <w:t>Literature Review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Teaching Standards: Historical Overview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According to </w:t>
      </w:r>
      <w:proofErr w:type="spellStart"/>
      <w:r w:rsidRPr="004B5F51">
        <w:rPr>
          <w:rFonts w:ascii="TimesNewRomanPSMT" w:hAnsi="TimesNewRomanPSMT" w:cs="TimesNewRomanPSMT"/>
          <w:szCs w:val="24"/>
        </w:rPr>
        <w:t>Gratz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(2000), standards had two purposes. First, there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was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 national concern that America was losing economic competitiveness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because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higher international student achievement levels, particularly in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areas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science and mathematics. Second, there was national concern about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growing student achievement gap between white middle and upper class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students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disadvantaged students. Consequently, state standards have been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developed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to increase achievement level expectations for all students.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The history of standards began as early as 1 954 with the formulation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National Council for Accreditation for Teacher Education (NCATE). Early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Fall 2007 / Volume 7, Number 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teacher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accreditation standards focused upon process requirements such as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number of students assigned to a laboratory school or upon completion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state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required forms. Although no student learning outcomes were required,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NCATE collected information describing teaching methods and strategies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used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by student teachers (Wise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Leibbrand</w:t>
      </w:r>
      <w:proofErr w:type="spellEnd"/>
      <w:r w:rsidRPr="004B5F51">
        <w:rPr>
          <w:rFonts w:ascii="TimesNewRomanPSMT" w:hAnsi="TimesNewRomanPSMT" w:cs="TimesNewRomanPSMT"/>
          <w:szCs w:val="24"/>
        </w:rPr>
        <w:t>, 2002).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According to Wise and </w:t>
      </w:r>
      <w:proofErr w:type="spellStart"/>
      <w:r w:rsidRPr="004B5F51">
        <w:rPr>
          <w:rFonts w:ascii="TimesNewRomanPSMT" w:hAnsi="TimesNewRomanPSMT" w:cs="TimesNewRomanPSMT"/>
          <w:szCs w:val="24"/>
        </w:rPr>
        <w:t>Leibbrand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(2002), in the 1 970s NCATE focused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upon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curricula for beginning and advanced teacher preparation. Professional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organizations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provided subject matter content guidelines. Teacher evaluation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was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required at the end of the preparation program and after entering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teaching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profession. However, no collaboration between teacher preparation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programs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the public schools was required (Wise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Leibbrand</w:t>
      </w:r>
      <w:proofErr w:type="spellEnd"/>
      <w:r w:rsidRPr="004B5F51">
        <w:rPr>
          <w:rFonts w:ascii="TimesNewRomanPSMT" w:hAnsi="TimesNewRomanPSMT" w:cs="TimesNewRomanPSMT"/>
          <w:szCs w:val="24"/>
        </w:rPr>
        <w:t>, 2002).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After 1 987, NCATE redesigned standards. Colleges of education were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required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to show that their teacher preparation programs were based upon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current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research and best practices. NCATE accredited institutions were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expected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to use program standards from professional associations for content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delivery methods. Diversity was addressed only for student and faculty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qualifications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(NCATE, 1990).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In the 1 990s, NCATE standards for teacher preparation were strengthened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to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align with the current focus upon achievement outcomes. In 1 993 NCATE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outlined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 continuum that linked teacher preparation with professional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development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requirements. In 1 995 NCATE shifted their focus to student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teacher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candidate performance outcomes. This shift forced collaboration among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institutions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higher education, state departments of education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boards</w:t>
      </w:r>
      <w:proofErr w:type="gramEnd"/>
      <w:r w:rsidRPr="004B5F51">
        <w:rPr>
          <w:rFonts w:ascii="TimesNewRomanPSMT" w:hAnsi="TimesNewRomanPSMT" w:cs="TimesNewRomanPSMT"/>
          <w:szCs w:val="24"/>
        </w:rPr>
        <w:t>, and the teaching field. In 2000, NCATE ratified a performance-based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accreditation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system and standards. Teacher candidates were now expected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to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demonstrate mastery of both content knowledge and pedagogy (NCATE,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2001).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lastRenderedPageBreak/>
        <w:t>Standards-Evaluation and Accountability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Currently, the standards movement focuses upon evaluation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accountability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for institutions of higher education. NCATE requires universities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colleges to implement a system for evaluation of teacher candidates at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entry</w:t>
      </w:r>
      <w:proofErr w:type="gramEnd"/>
      <w:r w:rsidRPr="004B5F51">
        <w:rPr>
          <w:rFonts w:ascii="TimesNewRomanPSMT" w:hAnsi="TimesNewRomanPSMT" w:cs="TimesNewRomanPSMT"/>
          <w:szCs w:val="24"/>
        </w:rPr>
        <w:t>, during their program, and again at exit. Benchmarks and evaluations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most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clearly denote acceptable and unacceptable performance levels. Teacher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educators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are expected to demonstrate a variety of teaching methods in addition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to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lecture (Wise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Liebbrand</w:t>
      </w:r>
      <w:proofErr w:type="spellEnd"/>
      <w:r w:rsidRPr="004B5F51">
        <w:rPr>
          <w:rFonts w:ascii="TimesNewRomanPSMT" w:hAnsi="TimesNewRomanPSMT" w:cs="TimesNewRomanPSMT"/>
          <w:szCs w:val="24"/>
        </w:rPr>
        <w:t>, 2002).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To further align teacher preparation accountability with student outcomes,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1 9 member Commission on Higher Education Reform has recommended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development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a student database. This database, to be known as a “unit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record</w:t>
      </w:r>
      <w:proofErr w:type="gramEnd"/>
      <w:r w:rsidRPr="004B5F51">
        <w:rPr>
          <w:rFonts w:ascii="TimesNewRomanPSMT" w:hAnsi="TimesNewRomanPSMT" w:cs="TimesNewRomanPSMT"/>
          <w:szCs w:val="24"/>
        </w:rPr>
        <w:t>,” would track individual student progress. It would allow comparisons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to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be made among institutions of higher education teacher preparation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programs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(</w:t>
      </w:r>
      <w:proofErr w:type="spellStart"/>
      <w:r w:rsidRPr="004B5F51">
        <w:rPr>
          <w:rFonts w:ascii="TimesNewRomanPSMT" w:hAnsi="TimesNewRomanPSMT" w:cs="TimesNewRomanPSMT"/>
          <w:szCs w:val="24"/>
        </w:rPr>
        <w:t>Marklein</w:t>
      </w:r>
      <w:proofErr w:type="spellEnd"/>
      <w:r w:rsidRPr="004B5F51">
        <w:rPr>
          <w:rFonts w:ascii="TimesNewRomanPSMT" w:hAnsi="TimesNewRomanPSMT" w:cs="TimesNewRomanPSMT"/>
          <w:szCs w:val="24"/>
        </w:rPr>
        <w:t>, 2006).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Mixed reviews about implementing standards-based accountability have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surfaced</w:t>
      </w:r>
      <w:proofErr w:type="gramEnd"/>
      <w:r w:rsidRPr="004B5F51">
        <w:rPr>
          <w:rFonts w:ascii="TimesNewRomanPSMT" w:hAnsi="TimesNewRomanPSMT" w:cs="TimesNewRomanPSMT"/>
          <w:szCs w:val="24"/>
        </w:rPr>
        <w:t>. Authors have expressed concerns about the wide disparity found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among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states in judging student proficiency. </w:t>
      </w:r>
      <w:proofErr w:type="spellStart"/>
      <w:r w:rsidRPr="004B5F51">
        <w:rPr>
          <w:rFonts w:ascii="TimesNewRomanPSMT" w:hAnsi="TimesNewRomanPSMT" w:cs="TimesNewRomanPSMT"/>
          <w:szCs w:val="24"/>
        </w:rPr>
        <w:t>Cavanagh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(2007) suggested that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states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develop tests and set achievement levels based upon where the majority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of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their students were likely to score rather than establishing higher goals for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all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students. In contrast, Hoff (2007) reported that test scores were on the rise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most states after researchers examined three years of data. While there was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no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definitive connection to the current No Child Left Behind (NCLB) Act,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Hoff and </w:t>
      </w:r>
      <w:proofErr w:type="spellStart"/>
      <w:r w:rsidRPr="004B5F51">
        <w:rPr>
          <w:rFonts w:ascii="TimesNewRomanPSMT" w:hAnsi="TimesNewRomanPSMT" w:cs="TimesNewRomanPSMT"/>
          <w:szCs w:val="24"/>
        </w:rPr>
        <w:t>Manzo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(2007) suggested that some individuals were beginning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notice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that educators were changing their behavior as a result of policies that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began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 the 1 990s requiring higher standards and greater accountability in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education</w:t>
      </w:r>
      <w:proofErr w:type="gramEnd"/>
      <w:r w:rsidRPr="004B5F51">
        <w:rPr>
          <w:rFonts w:ascii="TimesNewRomanPSMT" w:hAnsi="TimesNewRomanPSMT" w:cs="TimesNewRomanPSMT"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-BoldMT" w:hAnsi="TimesNewRomanPS-BoldMT" w:cs="TimesNewRomanPS-BoldMT"/>
          <w:b/>
          <w:bCs/>
          <w:szCs w:val="24"/>
        </w:rPr>
        <w:t>Aligning Standards in Teacher Preparation: A Research Study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An example of program redesign to align standards and obtain community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input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follows.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Purpose and Process for Research Project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The purpose of this research was to redesign an EC-12 special 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teacher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certification program. State, NCATE, and the Council of Exceptional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Children (CEC) standards were addressed. The process for this project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followed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 research model and included the following components: instrument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development</w:t>
      </w:r>
      <w:proofErr w:type="gramEnd"/>
      <w:r w:rsidRPr="004B5F51">
        <w:rPr>
          <w:rFonts w:ascii="TimesNewRomanPSMT" w:hAnsi="TimesNewRomanPSMT" w:cs="TimesNewRomanPSMT"/>
          <w:szCs w:val="24"/>
        </w:rPr>
        <w:t>, respondents and data collection, data analysis and findings,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program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redesign.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Instrument Development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Content from three different university special education degree programs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teacher preparation was reviewed and the core content was utilized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develop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 needs survey. A </w:t>
      </w:r>
      <w:proofErr w:type="spellStart"/>
      <w:r w:rsidRPr="004B5F51">
        <w:rPr>
          <w:rFonts w:ascii="TimesNewRomanPSMT" w:hAnsi="TimesNewRomanPSMT" w:cs="TimesNewRomanPSMT"/>
          <w:szCs w:val="24"/>
        </w:rPr>
        <w:t>Likert</w:t>
      </w:r>
      <w:proofErr w:type="spellEnd"/>
      <w:r w:rsidRPr="004B5F51">
        <w:rPr>
          <w:rFonts w:ascii="TimesNewRomanPSMT" w:hAnsi="TimesNewRomanPSMT" w:cs="TimesNewRomanPSMT"/>
          <w:szCs w:val="24"/>
        </w:rPr>
        <w:t>-type scale was used to ask participants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Fall 2007 / Volume 7, Number 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rate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each content item as (1) least important to (5) most important. A sample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of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Part II of the survey may be found in the Appendix. Two open-ended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questions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solicited participant concerns and recommendations for program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improvement</w:t>
      </w:r>
      <w:proofErr w:type="gramEnd"/>
      <w:r w:rsidRPr="004B5F51">
        <w:rPr>
          <w:rFonts w:ascii="TimesNewRomanPSMT" w:hAnsi="TimesNewRomanPSMT" w:cs="TimesNewRomanPSMT"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lastRenderedPageBreak/>
        <w:t>Respondents and Data Collection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To ensure community participation, the local education service center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was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asked to partner with the university and a senior faculty member from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Department of Education Leadership served as the principal investigator.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Service center personnel disseminated the needs survey to all 32 districts in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their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area. All of the 1 50 schools were invited to participate. Two hundred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twenty-</w:t>
      </w:r>
      <w:proofErr w:type="gramEnd"/>
      <w:r w:rsidRPr="004B5F51">
        <w:rPr>
          <w:rFonts w:ascii="TimesNewRomanPSMT" w:hAnsi="TimesNewRomanPSMT" w:cs="TimesNewRomanPSMT"/>
          <w:szCs w:val="24"/>
        </w:rPr>
        <w:t>three individuals responded. Most of the responses were received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from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middle schools (49%). Twenty-four percent responded from elementary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schools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1 5% from high schools. Over 41% of the respondents were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general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education teachers, while 32 % were special education teachers. School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administrators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comprised 2 7% of the respondents. Eighty-four percent of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respondents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were Caucasian females.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Data Analysis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A factor analysis was used to identify patterns of </w:t>
      </w:r>
      <w:proofErr w:type="spellStart"/>
      <w:r w:rsidRPr="004B5F51">
        <w:rPr>
          <w:rFonts w:ascii="TimesNewRomanPSMT" w:hAnsi="TimesNewRomanPSMT" w:cs="TimesNewRomanPSMT"/>
          <w:szCs w:val="24"/>
        </w:rPr>
        <w:t>intercorrelations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among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items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to identify common strands (</w:t>
      </w:r>
      <w:proofErr w:type="spellStart"/>
      <w:r w:rsidRPr="004B5F51">
        <w:rPr>
          <w:rFonts w:ascii="TimesNewRomanPSMT" w:hAnsi="TimesNewRomanPSMT" w:cs="TimesNewRomanPSMT"/>
          <w:szCs w:val="24"/>
        </w:rPr>
        <w:t>Kachigan</w:t>
      </w:r>
      <w:proofErr w:type="spellEnd"/>
      <w:r w:rsidRPr="004B5F51">
        <w:rPr>
          <w:rFonts w:ascii="TimesNewRomanPSMT" w:hAnsi="TimesNewRomanPSMT" w:cs="TimesNewRomanPSMT"/>
          <w:szCs w:val="24"/>
        </w:rPr>
        <w:t>, 1 986). The total amount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variance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was accounted for in five strands. A correlation analysis was used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determine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total instrument reliability as well as the reliability of each of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five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strands. Table 1 shows each of the specific strands with their associated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spellStart"/>
      <w:proofErr w:type="gramStart"/>
      <w:r w:rsidRPr="004B5F51">
        <w:rPr>
          <w:rFonts w:ascii="TimesNewRomanPSMT" w:hAnsi="TimesNewRomanPSMT" w:cs="TimesNewRomanPSMT"/>
          <w:szCs w:val="24"/>
        </w:rPr>
        <w:t>Cronbach’s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alpha reliability quotient.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Total instrument reliability was .92.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Strand </w:t>
      </w:r>
      <w:proofErr w:type="gramStart"/>
      <w:r w:rsidRPr="004B5F51">
        <w:rPr>
          <w:rFonts w:ascii="TimesNewRomanPSMT" w:hAnsi="TimesNewRomanPSMT" w:cs="TimesNewRomanPSMT"/>
          <w:szCs w:val="24"/>
        </w:rPr>
        <w:t>1 ,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titled Child Development/Classroom Management had a weak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reliability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.65. This may be explained by the varied content that was placed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together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 this strand because it did not fit into other strands and the content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had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to be included in the program. Strand </w:t>
      </w:r>
      <w:proofErr w:type="gramStart"/>
      <w:r w:rsidRPr="004B5F51">
        <w:rPr>
          <w:rFonts w:ascii="TimesNewRomanPSMT" w:hAnsi="TimesNewRomanPSMT" w:cs="TimesNewRomanPSMT"/>
          <w:szCs w:val="24"/>
        </w:rPr>
        <w:t>2 ,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Communication and Community,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also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shows a very moderate reliability of .74. Similar to Strand </w:t>
      </w:r>
      <w:proofErr w:type="gramStart"/>
      <w:r w:rsidRPr="004B5F51">
        <w:rPr>
          <w:rFonts w:ascii="TimesNewRomanPSMT" w:hAnsi="TimesNewRomanPSMT" w:cs="TimesNewRomanPSMT"/>
          <w:szCs w:val="24"/>
        </w:rPr>
        <w:t>1 ,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content not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necessarily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alike such as library and supplemental material was placed with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content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focusing on direct communication and community content. All other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strands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had higher reliabilities.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Survey findings were reported where responses clustered around common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themes</w:t>
      </w:r>
      <w:proofErr w:type="gramEnd"/>
      <w:r w:rsidRPr="004B5F51">
        <w:rPr>
          <w:rFonts w:ascii="TimesNewRomanPSMT" w:hAnsi="TimesNewRomanPSMT" w:cs="TimesNewRomanPSMT"/>
          <w:szCs w:val="24"/>
        </w:rPr>
        <w:t>, called strands. The strand rated most important by respondents was child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development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classroom management, while the strand with the least important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Table 1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Survey Instrument and Strands with Reliability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Strands Reliability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Strand 1 – Child Development/Classroom Management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Content included: learning theories, child development, </w:t>
      </w:r>
      <w:proofErr w:type="gramStart"/>
      <w:r w:rsidRPr="004B5F51">
        <w:rPr>
          <w:rFonts w:ascii="TimesNewRomanPSMT" w:hAnsi="TimesNewRomanPSMT" w:cs="TimesNewRomanPSMT"/>
          <w:szCs w:val="24"/>
        </w:rPr>
        <w:t>adolescent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development</w:t>
      </w:r>
      <w:proofErr w:type="gramEnd"/>
      <w:r w:rsidRPr="004B5F51">
        <w:rPr>
          <w:rFonts w:ascii="TimesNewRomanPSMT" w:hAnsi="TimesNewRomanPSMT" w:cs="TimesNewRomanPSMT"/>
          <w:szCs w:val="24"/>
        </w:rPr>
        <w:t>, integrating technology, classroom environment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management, classroom assessment methods, discipline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theory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management, behavior management-special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education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.65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Strand 2 – Communication and Community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Content included: child guidance, parent communication, diversity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contemporary families, library and supplemental material.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.74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Strand 3 – Special Education Applications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Content included: student teaching in special education, role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lastRenderedPageBreak/>
        <w:t>of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special education teacher, instructional strategies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– </w:t>
      </w:r>
      <w:proofErr w:type="gramStart"/>
      <w:r w:rsidRPr="004B5F51">
        <w:rPr>
          <w:rFonts w:ascii="TimesNewRomanPSMT" w:hAnsi="TimesNewRomanPSMT" w:cs="TimesNewRomanPSMT"/>
          <w:szCs w:val="24"/>
        </w:rPr>
        <w:t>special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education, assessing learning disabilities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students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– TAKS, assessing behavior disordered students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– TAKS, characteristics of mental retardation and severe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physical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handicap, characteristics of learning disabilities,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characteristics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behavior disorder, transition – all levels,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low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incidence disabilities – deaf, blind, multi, and autism,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implementing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behavior plans, IEPS, and accommodations,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lesson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planning for special education.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.86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Strand 4 – Content and Assessment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Content included: role of general education teacher with special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students, early childhood content, reading, math,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science</w:t>
      </w:r>
      <w:proofErr w:type="gramEnd"/>
      <w:r w:rsidRPr="004B5F51">
        <w:rPr>
          <w:rFonts w:ascii="TimesNewRomanPSMT" w:hAnsi="TimesNewRomanPSMT" w:cs="TimesNewRomanPSMT"/>
          <w:szCs w:val="24"/>
        </w:rPr>
        <w:t>, social studies, PE/health, fine arts, music, art, tests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measurements theory, statistical applications.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.88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Strand 5 – Legal Issues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Content included: state and federal special education mandates,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ethics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concerning idea implementation, health and safety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issues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 special education, confidentiality issues,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FERPA.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.87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Total Instrument Reliability .92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Fall 2007 / Volume 7, Number 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rating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was communication and community. Forty-four districts responded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open-ended questions. Content areas deemed critical by special 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teachers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were the need for special education candidates to have experiences at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variety of campuses with different age groups and special education settings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before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student teaching (34%). Twenty-seven percent of respondents stated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that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university faculty needed more collaboration with site-based personnel,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particularly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with principals and supervising teachers. In addition, 23 % stated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that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special education candidates needed more hands-on experiences in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inclusion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classrooms. Recommendations made by the respondents for program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improvement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suggested more training for general education teachers in special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areas (23%). Additionally, student teaching experiences needed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longer, at least one full semester (16%).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 focus group was held so that representatives from stakeholder groups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could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discuss their recommendations for EC-12 special education preparation.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The focus group included sixteen participants representing special 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directors</w:t>
      </w:r>
      <w:proofErr w:type="gramEnd"/>
      <w:r w:rsidRPr="004B5F51">
        <w:rPr>
          <w:rFonts w:ascii="TimesNewRomanPSMT" w:hAnsi="TimesNewRomanPSMT" w:cs="TimesNewRomanPSMT"/>
          <w:szCs w:val="24"/>
        </w:rPr>
        <w:t>, principals, general education and special education teachers, an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educational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diagnostician, and a counselor. Additionally, university professors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representing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Pedagogy, Special Education, and Educational Leadership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preparation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programs attended.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Focus group responses were unanimous among all 1 6 participants.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Emerging trends indicated a changing role for special education teachers.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Training issues supported the literature in </w:t>
      </w:r>
      <w:proofErr w:type="gramStart"/>
      <w:r w:rsidRPr="004B5F51">
        <w:rPr>
          <w:rFonts w:ascii="TimesNewRomanPSMT" w:hAnsi="TimesNewRomanPSMT" w:cs="TimesNewRomanPSMT"/>
          <w:szCs w:val="24"/>
        </w:rPr>
        <w:t>that special education teachers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lastRenderedPageBreak/>
        <w:t>must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be highly qualified through training, experience, and certification in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both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content and pedagogy areas. Collaboration and relationships emerged as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components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for success in today’s classrooms. Table 2 shows the questions used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discussion and the responses provided by the focus group members.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Program Redesign Standards Alignment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 four member program development committee was appointed by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Dean of the College of Education and Human Development.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 charge given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to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this committee was fourfold: 1 ) to review feedback from the survey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focus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group meeting; 2 ) to study EC-12 Special Education program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from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 state as well as Praxis and Council for Exceptional children (CEC)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standards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for all level special education; 3 ) to develop a matrix incorporating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NCATE, CEC, and state standards for current courses; and 4) to identify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gaps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design new courses needed. The program committee met on several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Table 2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Focus Group Questions and Summary of Results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Question 1: What is the role of the mentor teachers during student teaching in field-based settings?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Results summary: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School principals need more direction in selecting mentors.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Major role of mentor is building trusting relationships.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Mentor teachers need training on how to mentor.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Need for current laws and strategies.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More supervision from university faculty for both mentor and mentee.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Question 2: Are you familiar with the MAST training? Tell us what you see happening in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successful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student teaching.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Results summary: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A different kind of mentor training for teachers with alternative certification is needed.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MAST training addresses issues of mentor training and should be implemented throughout all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field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experience programs.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Question 3: Tell us about general education content areas necessary for special education teachers.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What would be the areas and levels of emphasis?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Results summary: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General education teachers must have course work to deal with special needs students.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Special education teachers should have the most emphasis on low incidence and students with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behavior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disorders.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Reading, math, and classroom management is essential for all teachers.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NCLB highly qualified requirements versus special education certification must be addressed.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Special education teacher must have the ability to align IEPs with grade level Texas Essential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Knowledge and Skills (TEKS) through various instructional activities and be able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communicate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this to the general education teacher.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lastRenderedPageBreak/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General education teachers must recognize their responsibility for educating students with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disabilities</w:t>
      </w:r>
      <w:proofErr w:type="gramEnd"/>
      <w:r w:rsidRPr="004B5F51">
        <w:rPr>
          <w:rFonts w:ascii="TimesNewRomanPSMT" w:hAnsi="TimesNewRomanPSMT" w:cs="TimesNewRomanPSMT"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Question 4: What special education experiences are critical for special education teachers?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Results summary: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How to keep good data collection and documentation.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Knowledge of various handicapping conditions and their characteristics.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Knowledge of IEP meeting procedures and paperwork requirements.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How to orchestrate multiple subjects/IEPs at same time.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How to develop and follow BIPs with appropriate strategies and positive behavior supports.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Awareness of legal mandates and issues.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On-going formative assessment and how assessment drives instruction.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Familiarity with research-based methodologies and practices.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Fall 2007 / Volume 7, Number 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Table 2 (continued)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Question 5: What background is needed in tests and measurements for instructional support </w:t>
      </w:r>
      <w:proofErr w:type="gramStart"/>
      <w:r w:rsidRPr="004B5F51">
        <w:rPr>
          <w:rFonts w:ascii="TimesNewRomanPSMT" w:hAnsi="TimesNewRomanPSMT" w:cs="TimesNewRomanPSMT"/>
          <w:szCs w:val="24"/>
        </w:rPr>
        <w:t>of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students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 regular classrooms by special education teachers?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Results summary: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How to interpret informal test data, documentation and other information.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Writing useable assessment results that measure IEP progress.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How to interpret interventions to determine if a special education referral is required.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Know and utilize basic statistical terminology.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Awareness of what data is available, how to interpret and use it, and to be able to disaggregate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data</w:t>
      </w:r>
      <w:proofErr w:type="gramEnd"/>
      <w:r w:rsidRPr="004B5F51">
        <w:rPr>
          <w:rFonts w:ascii="TimesNewRomanPSMT" w:hAnsi="TimesNewRomanPSMT" w:cs="TimesNewRomanPSMT"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Question 6: What background is needed in legal issues and state/federal mandates for successful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Special Education Teachers?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Results summary: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Need working knowledge of state/federal mandates and where to go to keep current.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Have knowledge of due process, grievance procedures, parent rights, and mediation.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Knowledge of student discipline procedures and issues.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Knowledge of transition planning.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Recognizing that the role of a special education teacher is changing to more collaborative with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general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education teachers rather than only a content teacher. Must sell idea of inclusion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accepts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 change role.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SymbolMT" w:eastAsia="SymbolMT" w:hAnsi="TimesNewRomanPS-BoldMT" w:cs="SymbolMT" w:hint="eastAsia"/>
          <w:szCs w:val="24"/>
        </w:rPr>
        <w:t>•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There is a need for practical experience throughout entire teacher preparation program.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occasions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to complete this charge. Community feedback on program content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field-based applications were incorporated. A matrix was developed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lastRenderedPageBreak/>
        <w:t>aligning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state, NCATE, and professional standards (CEC) for course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requirements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. See foundations course example provided in Table </w:t>
      </w:r>
      <w:proofErr w:type="gramStart"/>
      <w:r w:rsidRPr="004B5F51">
        <w:rPr>
          <w:rFonts w:ascii="TimesNewRomanPSMT" w:hAnsi="TimesNewRomanPSMT" w:cs="TimesNewRomanPSMT"/>
          <w:szCs w:val="24"/>
        </w:rPr>
        <w:t>3 .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Content for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each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the newly redesigned courses was aligned with the required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NCATE requirements. Course prerequisites were denoted. Examples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content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for two core courses may be found in Table 4.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An important part of the program redesign was to examine course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descriptions</w:t>
      </w:r>
      <w:proofErr w:type="gramEnd"/>
      <w:r w:rsidRPr="004B5F51">
        <w:rPr>
          <w:rFonts w:ascii="TimesNewRomanPSMT" w:hAnsi="TimesNewRomanPSMT" w:cs="TimesNewRomanPSMT"/>
          <w:szCs w:val="24"/>
        </w:rPr>
        <w:t>, expectations, assignments, instructional activities, and various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assessments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contained in existing course syllabi. </w:t>
      </w:r>
      <w:proofErr w:type="gramStart"/>
      <w:r w:rsidRPr="004B5F51">
        <w:rPr>
          <w:rFonts w:ascii="TimesNewRomanPSMT" w:hAnsi="TimesNewRomanPSMT" w:cs="TimesNewRomanPSMT"/>
          <w:szCs w:val="24"/>
        </w:rPr>
        <w:t>These previous course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syllabi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were compared with the expectations of the newly designed program.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Pedagogy faculty familiar with and assigned to teach the special 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courses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met to examine the content of the previous course syllabi. Based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this examination, the newly designed course descriptions and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requirements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were incorporated. The course syllabi were rewritten for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10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0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Table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Aligning Standards: Corresponding CEC Content Standards and State Content Standards (Example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Standard 1 only)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CEC Standards State Standards </w:t>
      </w:r>
      <w:proofErr w:type="spellStart"/>
      <w:r w:rsidRPr="004B5F51">
        <w:rPr>
          <w:rFonts w:ascii="TimesNewRomanPSMT" w:hAnsi="TimesNewRomanPSMT" w:cs="TimesNewRomanPSMT"/>
          <w:szCs w:val="24"/>
        </w:rPr>
        <w:t>SpEd</w:t>
      </w:r>
      <w:proofErr w:type="spell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(EC</w:t>
      </w:r>
      <w:proofErr w:type="gramStart"/>
      <w:r w:rsidRPr="004B5F51">
        <w:rPr>
          <w:rFonts w:ascii="TimesNewRomanPSMT" w:hAnsi="TimesNewRomanPSMT" w:cs="TimesNewRomanPSMT"/>
          <w:szCs w:val="24"/>
        </w:rPr>
        <w:t>- )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spellStart"/>
      <w:r w:rsidRPr="004B5F51">
        <w:rPr>
          <w:rFonts w:ascii="TimesNewRomanPSMT" w:hAnsi="TimesNewRomanPSMT" w:cs="TimesNewRomanPSMT"/>
          <w:szCs w:val="24"/>
        </w:rPr>
        <w:t>TExES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Domains SPED </w:t>
      </w:r>
      <w:proofErr w:type="spellStart"/>
      <w:r w:rsidRPr="004B5F51">
        <w:rPr>
          <w:rFonts w:ascii="TimesNewRomanPSMT" w:hAnsi="TimesNewRomanPSMT" w:cs="TimesNewRomanPSMT"/>
          <w:szCs w:val="24"/>
        </w:rPr>
        <w:t>ECCore</w:t>
      </w:r>
      <w:proofErr w:type="spell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Course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. Foundations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Arial Unicode MS" w:eastAsia="Arial Unicode MS" w:hAnsi="Arial Unicode MS" w:cs="Arial Unicode MS" w:hint="eastAsia"/>
          <w:szCs w:val="24"/>
        </w:rPr>
        <w:t>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Philosophies: evidence-based principles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theories</w:t>
      </w:r>
      <w:proofErr w:type="gramEnd"/>
      <w:r w:rsidRPr="004B5F51">
        <w:rPr>
          <w:rFonts w:ascii="TimesNewRomanPSMT" w:hAnsi="TimesNewRomanPSMT" w:cs="TimesNewRomanPSMT"/>
          <w:szCs w:val="24"/>
        </w:rPr>
        <w:t>, relevant laws and policies, diverse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historical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points of view, historical and future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influence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on special education and treatment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individuals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with ELN in school and society.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Arial Unicode MS" w:eastAsia="Arial Unicode MS" w:hAnsi="Arial Unicode MS" w:cs="Arial Unicode MS" w:hint="eastAsia"/>
          <w:szCs w:val="24"/>
        </w:rPr>
        <w:t>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Professional practice</w:t>
      </w:r>
      <w:r w:rsidRPr="004B5F51">
        <w:rPr>
          <w:rFonts w:ascii="TimesNewRoman" w:hAnsi="TimesNewRoman" w:cs="TimesNewRoman"/>
          <w:szCs w:val="24"/>
        </w:rPr>
        <w:t xml:space="preserve">: </w:t>
      </w:r>
      <w:r w:rsidRPr="004B5F51">
        <w:rPr>
          <w:rFonts w:ascii="TimesNewRomanPSMT" w:hAnsi="TimesNewRomanPSMT" w:cs="TimesNewRomanPSMT"/>
          <w:szCs w:val="24"/>
        </w:rPr>
        <w:t>assessment, instructional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planning</w:t>
      </w:r>
      <w:proofErr w:type="gramEnd"/>
      <w:r w:rsidRPr="004B5F51">
        <w:rPr>
          <w:rFonts w:ascii="TimesNewRomanPSMT" w:hAnsi="TimesNewRomanPSMT" w:cs="TimesNewRomanPSMT"/>
          <w:szCs w:val="24"/>
        </w:rPr>
        <w:t>, implementation, and program evaluation.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Arial Unicode MS" w:eastAsia="Arial Unicode MS" w:hAnsi="Arial Unicode MS" w:cs="Arial Unicode MS" w:hint="eastAsia"/>
          <w:szCs w:val="24"/>
        </w:rPr>
        <w:t>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Human diversity: impacts on families, cultures,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schools</w:t>
      </w:r>
      <w:proofErr w:type="gramEnd"/>
      <w:r w:rsidRPr="004B5F51">
        <w:rPr>
          <w:rFonts w:ascii="TimesNewRomanPSMT" w:hAnsi="TimesNewRomanPSMT" w:cs="TimesNewRomanPSMT"/>
          <w:szCs w:val="24"/>
        </w:rPr>
        <w:t>; delivery of special education services.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Arial Unicode MS" w:eastAsia="Arial Unicode MS" w:hAnsi="Arial Unicode MS" w:cs="Arial Unicode MS" w:hint="eastAsia"/>
          <w:szCs w:val="24"/>
        </w:rPr>
        <w:t></w:t>
      </w:r>
      <w:r w:rsidRPr="004B5F51">
        <w:rPr>
          <w:rFonts w:ascii="SymbolMT" w:eastAsia="SymbolMT" w:hAnsi="TimesNewRomanPS-BoldMT" w:cs="SymbolMT"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Relationships</w:t>
      </w:r>
      <w:r w:rsidRPr="004B5F51">
        <w:rPr>
          <w:rFonts w:ascii="TimesNewRoman" w:hAnsi="TimesNewRoman" w:cs="TimesNewRoman"/>
          <w:szCs w:val="24"/>
        </w:rPr>
        <w:t xml:space="preserve">: </w:t>
      </w:r>
      <w:r w:rsidRPr="004B5F51">
        <w:rPr>
          <w:rFonts w:ascii="TimesNewRomanPSMT" w:hAnsi="TimesNewRomanPSMT" w:cs="TimesNewRomanPSMT"/>
          <w:szCs w:val="24"/>
        </w:rPr>
        <w:t>Sp Ed organizations to organizations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functions of schools, school systems, and other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agencies</w:t>
      </w:r>
      <w:proofErr w:type="gramEnd"/>
      <w:r w:rsidRPr="004B5F51">
        <w:rPr>
          <w:rFonts w:ascii="TimesNewRomanPSMT" w:hAnsi="TimesNewRomanPSMT" w:cs="TimesNewRomanPSMT"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Standard I.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The special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teacher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understands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applies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knowledge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philosophical</w:t>
      </w:r>
      <w:proofErr w:type="gramEnd"/>
      <w:r w:rsidRPr="004B5F51">
        <w:rPr>
          <w:rFonts w:ascii="TimesNewRomanPSMT" w:hAnsi="TimesNewRomanPSMT" w:cs="TimesNewRomanPSMT"/>
          <w:szCs w:val="24"/>
        </w:rPr>
        <w:t>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historical</w:t>
      </w:r>
      <w:proofErr w:type="gramEnd"/>
      <w:r w:rsidRPr="004B5F51">
        <w:rPr>
          <w:rFonts w:ascii="TimesNewRomanPSMT" w:hAnsi="TimesNewRomanPSMT" w:cs="TimesNewRomanPSMT"/>
          <w:szCs w:val="24"/>
        </w:rPr>
        <w:t>, and legal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lastRenderedPageBreak/>
        <w:t>foundations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special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education</w:t>
      </w:r>
      <w:proofErr w:type="gramEnd"/>
      <w:r w:rsidRPr="004B5F51">
        <w:rPr>
          <w:rFonts w:ascii="TimesNewRomanPSMT" w:hAnsi="TimesNewRomanPSMT" w:cs="TimesNewRomanPSMT"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Domain IV Foundations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Professional Roles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Responsibilities (estimate 20%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of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test)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Standards Assessed: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Special Education EC–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Standard I: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Special education teacher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understands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applies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knowledge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philosophical</w:t>
      </w:r>
      <w:proofErr w:type="gramEnd"/>
      <w:r w:rsidRPr="004B5F51">
        <w:rPr>
          <w:rFonts w:ascii="TimesNewRomanPSMT" w:hAnsi="TimesNewRomanPSMT" w:cs="TimesNewRomanPSMT"/>
          <w:szCs w:val="24"/>
        </w:rPr>
        <w:t>, historical,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legal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foundations of special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education</w:t>
      </w:r>
      <w:proofErr w:type="gramEnd"/>
      <w:r w:rsidRPr="004B5F51">
        <w:rPr>
          <w:rFonts w:ascii="TimesNewRomanPSMT" w:hAnsi="TimesNewRomanPSMT" w:cs="TimesNewRomanPSMT"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Sp 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Foundations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4 </w:t>
      </w:r>
      <w:proofErr w:type="gramStart"/>
      <w:r w:rsidRPr="004B5F51">
        <w:rPr>
          <w:rFonts w:ascii="TimesNewRomanPSMT" w:hAnsi="TimesNewRomanPSMT" w:cs="TimesNewRomanPSMT"/>
          <w:szCs w:val="24"/>
        </w:rPr>
        <w:t>Assessment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6 Role of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Special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Educator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Note. </w:t>
      </w:r>
      <w:r w:rsidRPr="004B5F51">
        <w:rPr>
          <w:rFonts w:ascii="TimesNewRomanPSMT" w:hAnsi="TimesNewRomanPSMT" w:cs="TimesNewRomanPSMT"/>
          <w:szCs w:val="24"/>
        </w:rPr>
        <w:t>Beginning special educators demonstrate their mastery of this standard through the mastery of the CEC Common Core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Knowledge and Skills and appropriate CEC Specialty Area(s) Knowledge &amp; Skills for which the program is preparing candidates.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Source</w:t>
      </w:r>
      <w:r w:rsidRPr="004B5F51">
        <w:rPr>
          <w:rFonts w:ascii="TimesNewRomanPSMT" w:hAnsi="TimesNewRomanPSMT" w:cs="TimesNewRomanPSMT"/>
          <w:szCs w:val="24"/>
        </w:rPr>
        <w:t>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</w:t>
      </w:r>
      <w:proofErr w:type="gramStart"/>
      <w:r w:rsidRPr="004B5F51">
        <w:rPr>
          <w:rFonts w:ascii="TimesNewRomanPSMT" w:hAnsi="TimesNewRomanPSMT" w:cs="TimesNewRomanPSMT"/>
          <w:szCs w:val="24"/>
        </w:rPr>
        <w:t>Council for Exceptional Children (CEC).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</w:t>
      </w:r>
      <w:proofErr w:type="gramStart"/>
      <w:r w:rsidRPr="004B5F51">
        <w:rPr>
          <w:rFonts w:ascii="TimesNewRomanPSMT" w:hAnsi="TimesNewRomanPSMT" w:cs="TimesNewRomanPSMT"/>
          <w:szCs w:val="24"/>
        </w:rPr>
        <w:t>( 00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).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What every special educator should know: Ethics, standards,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guidelines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for special educators, (5th ed.). </w:t>
      </w:r>
      <w:r w:rsidRPr="004B5F51">
        <w:rPr>
          <w:rFonts w:ascii="TimesNewRomanPSMT" w:hAnsi="TimesNewRomanPSMT" w:cs="TimesNewRomanPSMT"/>
          <w:szCs w:val="24"/>
        </w:rPr>
        <w:t>Arlington, VA: Author.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State Board for Educator Certification (SBEC).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</w:t>
      </w:r>
      <w:proofErr w:type="gramStart"/>
      <w:r w:rsidRPr="004B5F51">
        <w:rPr>
          <w:rFonts w:ascii="TimesNewRomanPSMT" w:hAnsi="TimesNewRomanPSMT" w:cs="TimesNewRomanPSMT"/>
          <w:szCs w:val="24"/>
        </w:rPr>
        <w:t>( 00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).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Special Education Standards. </w:t>
      </w:r>
      <w:r w:rsidRPr="004B5F51">
        <w:rPr>
          <w:rFonts w:ascii="TimesNewRomanPSMT" w:hAnsi="TimesNewRomanPSMT" w:cs="TimesNewRomanPSMT"/>
          <w:szCs w:val="24"/>
        </w:rPr>
        <w:t>Austin, TX: Author. Retrieved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September ,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006, from the World Wide Web: http://sbec.state.tx.us/SBEConline/stantest/standards/allspeced.pdf.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State Board for Educator Certification </w:t>
      </w:r>
      <w:proofErr w:type="gramStart"/>
      <w:r w:rsidRPr="004B5F51">
        <w:rPr>
          <w:rFonts w:ascii="TimesNewRomanPSMT" w:hAnsi="TimesNewRomanPSMT" w:cs="TimesNewRomanPSMT"/>
          <w:szCs w:val="24"/>
        </w:rPr>
        <w:t>( 005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). </w:t>
      </w:r>
      <w:proofErr w:type="spellStart"/>
      <w:r w:rsidRPr="004B5F51">
        <w:rPr>
          <w:rFonts w:ascii="TimesNewRomanPS-ItalicMT" w:hAnsi="TimesNewRomanPS-ItalicMT" w:cs="TimesNewRomanPS-ItalicMT"/>
          <w:i/>
          <w:iCs/>
          <w:szCs w:val="24"/>
        </w:rPr>
        <w:t>TExES</w:t>
      </w:r>
      <w:proofErr w:type="spellEnd"/>
      <w:r w:rsidRPr="004B5F51">
        <w:rPr>
          <w:rFonts w:ascii="TimesNewRomanPS-ItalicMT" w:hAnsi="TimesNewRomanPS-ItalicMT" w:cs="TimesNewRomanPS-ItalicMT"/>
          <w:i/>
          <w:iCs/>
          <w:szCs w:val="24"/>
        </w:rPr>
        <w:t>: Texas Examinations of Educator Standards: Preparation Manual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161 Special Education EC-12</w:t>
      </w:r>
      <w:r w:rsidRPr="004B5F51">
        <w:rPr>
          <w:rFonts w:ascii="TimesNewRomanPSMT" w:hAnsi="TimesNewRomanPSMT" w:cs="TimesNewRomanPSMT"/>
          <w:szCs w:val="24"/>
        </w:rPr>
        <w:t>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Austin, TX: Author. Retrieved </w:t>
      </w:r>
      <w:proofErr w:type="gramStart"/>
      <w:r w:rsidRPr="004B5F51">
        <w:rPr>
          <w:rFonts w:ascii="TimesNewRomanPSMT" w:hAnsi="TimesNewRomanPSMT" w:cs="TimesNewRomanPSMT"/>
          <w:szCs w:val="24"/>
        </w:rPr>
        <w:t>September ,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006, from the World Wide Web: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http://sbec.state.tx.us.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Fall 2007 / Volume 7, Number 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11          Table 4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Core Courses EC- 12 Special Education Certification (only two courses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shown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>)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3372 Behavior Modification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Classroom Management for the Student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with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Exceptionalities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4308 Appraisal Processes in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Programming for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lastRenderedPageBreak/>
        <w:t>Exceptional Learner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3 semester hours 3 semester hours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Course Description: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Principles of normal and abnormal child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adolescent development; Nature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causes of behavior problems. Basic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techniques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for classroom discipline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management</w:t>
      </w:r>
      <w:proofErr w:type="gramEnd"/>
      <w:r w:rsidRPr="004B5F51">
        <w:rPr>
          <w:rFonts w:ascii="TimesNewRomanPSMT" w:hAnsi="TimesNewRomanPSMT" w:cs="TimesNewRomanPSMT"/>
          <w:szCs w:val="24"/>
        </w:rPr>
        <w:t>; Principles of behavior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assessment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implementation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Behavior Improvement Plans.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Course Description: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Formal and informal assessment types,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functions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legal implications.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Introduction to tests and measurement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techniques</w:t>
      </w:r>
      <w:proofErr w:type="gramEnd"/>
      <w:r w:rsidRPr="004B5F51">
        <w:rPr>
          <w:rFonts w:ascii="TimesNewRomanPSMT" w:hAnsi="TimesNewRomanPSMT" w:cs="TimesNewRomanPSMT"/>
          <w:szCs w:val="24"/>
        </w:rPr>
        <w:t>, data collection, and report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writing</w:t>
      </w:r>
      <w:proofErr w:type="gramEnd"/>
      <w:r w:rsidRPr="004B5F51">
        <w:rPr>
          <w:rFonts w:ascii="TimesNewRomanPSMT" w:hAnsi="TimesNewRomanPSMT" w:cs="TimesNewRomanPSMT"/>
          <w:szCs w:val="24"/>
        </w:rPr>
        <w:t>; interpretation to prescribe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appropriate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curriculum modification,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instructional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materials, teaching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strategies</w:t>
      </w:r>
      <w:proofErr w:type="gramEnd"/>
      <w:r w:rsidRPr="004B5F51">
        <w:rPr>
          <w:rFonts w:ascii="TimesNewRomanPSMT" w:hAnsi="TimesNewRomanPSMT" w:cs="TimesNewRomanPSMT"/>
          <w:szCs w:val="24"/>
        </w:rPr>
        <w:t>, classroom management,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functional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behavior assessments,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behavior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improvement plans.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CEC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2, 3, 7, 8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CEC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1, 6, 7, 8, 9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State Standards: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IV, V, VI, VII, X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State Standards: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I, II, V, VII, VIII, X, IX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spellStart"/>
      <w:r w:rsidRPr="004B5F51">
        <w:rPr>
          <w:rFonts w:ascii="TimesNewRomanPSMT" w:hAnsi="TimesNewRomanPSMT" w:cs="TimesNewRomanPSMT"/>
          <w:szCs w:val="24"/>
        </w:rPr>
        <w:t>TExES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Domains: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I, </w:t>
      </w:r>
      <w:proofErr w:type="gramStart"/>
      <w:r w:rsidRPr="004B5F51">
        <w:rPr>
          <w:rFonts w:ascii="TimesNewRomanPSMT" w:hAnsi="TimesNewRomanPSMT" w:cs="TimesNewRomanPSMT"/>
          <w:szCs w:val="24"/>
        </w:rPr>
        <w:t>II ,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III, IV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spellStart"/>
      <w:r w:rsidRPr="004B5F51">
        <w:rPr>
          <w:rFonts w:ascii="TimesNewRomanPSMT" w:hAnsi="TimesNewRomanPSMT" w:cs="TimesNewRomanPSMT"/>
          <w:szCs w:val="24"/>
        </w:rPr>
        <w:t>TExES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Domains: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I, II, III, IV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NCATE Assessments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Dispositions, Lesson Plan, Classroom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Management Plan, BIP/FBA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NCATE Assessments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Dispositions, FBA/BIP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Prerequisites: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Accepted Teacher Ed Program;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2.5 GPA, PEDG 2371, 3310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Prerequisites: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Accepted Teacher Ed Program;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2.5 GPA, PEDG 2371, 3310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Note. </w:t>
      </w:r>
      <w:r w:rsidRPr="004B5F51">
        <w:rPr>
          <w:rFonts w:ascii="TimesNewRomanPSMT" w:hAnsi="TimesNewRomanPSMT" w:cs="TimesNewRomanPSMT"/>
          <w:szCs w:val="24"/>
        </w:rPr>
        <w:t>18 hours core course content; 6 hours field based experience; 24 total hours.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Source: 1 Council for Exceptional Children (2003)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lastRenderedPageBreak/>
        <w:t>2 State Board of Educator Certification (2001)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3 State Board of Educator Certification (2005)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new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courses so that the syllabi now reflected the new course content,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matching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required standards, state examination requirements, and required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prerequisites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co-requisites. Degree plans for the special education programs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were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redesigned to incorporate the new requirements for certification.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Experienced Teacher Perceptions about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 teacher survey was designed to investigate teacher understanding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standards</w:t>
      </w:r>
      <w:proofErr w:type="gramEnd"/>
      <w:r w:rsidRPr="004B5F51">
        <w:rPr>
          <w:rFonts w:ascii="TimesNewRomanPSMT" w:hAnsi="TimesNewRomanPSMT" w:cs="TimesNewRomanPSMT"/>
          <w:szCs w:val="24"/>
        </w:rPr>
        <w:t>. The survey was administered to seven public school teachers with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five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or more years of experience. Survey questions were clustered into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following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categories for experienced teachers: knowledge and importance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of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standards, lesson planning and instruction, accountability, benchmark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teacher certification testing. Survey responses submitted by the seven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experienced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teachers were analyzed using qualitative methods. Responses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were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grouped with respect to respondent consensus.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Knowledge and Importance of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All respondents expressed knowledge about the state (Texas)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where to retrieve them on the state agency website. Some respondents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stated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that use of the Texas standards was non-negotiable. Teacher respondents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stated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that standards provided the framework for what students should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know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be able to do at various levels in each area of study. The teachers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acknowledged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that additional standards had been developed by various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professional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organizations but these standards were not considered as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important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as the state standards. These teacher respondents considered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Texas Essential Knowledge and Skills (TEKS) standards the most important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because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these standards were incorporated into state student assessment for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accountability</w:t>
      </w:r>
      <w:proofErr w:type="gramEnd"/>
      <w:r w:rsidRPr="004B5F51">
        <w:rPr>
          <w:rFonts w:ascii="TimesNewRomanPSMT" w:hAnsi="TimesNewRomanPSMT" w:cs="TimesNewRomanPSMT"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Lesson Planning and Instruction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The teacher respondents discussed a variety of ways to incorporate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standards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into their lesson planning. Teacher suggestions included use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commercial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textbooks that now include a list of identified state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applicable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for each content unit. Other participants reported using the Texas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Education Agency Webpage site for state standards lesson plan ideas. School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curriculum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guides, scope and sequence charts and curriculum maps were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aligned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with state standards. One teacher wrote: “These teaching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Fall 2007 / Volume 7, Number 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13          determine the curriculum taught in my lessons. I follow the requirements set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forth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 curriculum maps which are based on TEKS.”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Accountability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The teacher participants agreed that teachers are now held accountable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student learning. Students must pass the state tests to graduate from high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school</w:t>
      </w:r>
      <w:proofErr w:type="gramEnd"/>
      <w:r w:rsidRPr="004B5F51">
        <w:rPr>
          <w:rFonts w:ascii="TimesNewRomanPSMT" w:hAnsi="TimesNewRomanPSMT" w:cs="TimesNewRomanPSMT"/>
          <w:szCs w:val="24"/>
        </w:rPr>
        <w:t>. School administrators review lesson plans to ensure alignment with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state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standards. In some schools, administrators review teachers’ lesson plans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created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on computer software specifically designed to incorporate appropriate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lastRenderedPageBreak/>
        <w:t>standards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using TEKS curriculum guides.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Benchmark and Teacher Certification Testing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Teacher respondents were asked about benchmark testing during their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teaching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preparation and about their certification test. One teacher responded,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“I do not recall because I tested for certification so long ago. However, I did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not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study teaching standards and I passed!” Another respondent replied, “I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received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my certification prior to certification testing; however, it does help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assure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quality control over academic departments.” The respondents agreed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that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individuals preparing to become teachers should be keenly aware of all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standards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required by governing authorities and state policy.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Teacher responses suggest an understanding of the use and importance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of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standards within the teaching profession. Awareness of standards and state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policy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concerning planning and instruction appears to have altered teacher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behavior</w:t>
      </w:r>
      <w:proofErr w:type="gramEnd"/>
      <w:r w:rsidRPr="004B5F51">
        <w:rPr>
          <w:rFonts w:ascii="TimesNewRomanPSMT" w:hAnsi="TimesNewRomanPSMT" w:cs="TimesNewRomanPSMT"/>
          <w:szCs w:val="24"/>
        </w:rPr>
        <w:t>. Teachers appear keenly aware of their responsibility for student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learning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outcomes.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Pre-Service Teacher Perceptions about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Twenty-two students enrolled in a post-baccalaureate course 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curriculum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instruction methods were asked to respond to a survey. Survey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questions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were clustered into four areas: understanding of the importance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of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using standards, benchmark and certification testing during preparation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program</w:t>
      </w:r>
      <w:proofErr w:type="gramEnd"/>
      <w:r w:rsidRPr="004B5F51">
        <w:rPr>
          <w:rFonts w:ascii="TimesNewRomanPSMT" w:hAnsi="TimesNewRomanPSMT" w:cs="TimesNewRomanPSMT"/>
          <w:szCs w:val="24"/>
        </w:rPr>
        <w:t>, standards covered in lesson planning, and standards with respect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accountability</w:t>
      </w:r>
      <w:proofErr w:type="gramEnd"/>
      <w:r w:rsidRPr="004B5F51">
        <w:rPr>
          <w:rFonts w:ascii="TimesNewRomanPSMT" w:hAnsi="TimesNewRomanPSMT" w:cs="TimesNewRomanPSMT"/>
          <w:szCs w:val="24"/>
        </w:rPr>
        <w:t>. Survey responses were analyzed using qualitative methods.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Responses were grouped around the major themes.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14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Understanding the Importance of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Pre-service students agreed that standards formed the framework for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curriculum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content. One student stated that “standards provide uniformity. If a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student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moves they are not behind.” Another student stated “without standards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cannot consistently control quality and expectations in our profession.”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Benchmark and Certification Testing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The pre-service participants were at different levels in their preparation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program</w:t>
      </w:r>
      <w:proofErr w:type="gramEnd"/>
      <w:r w:rsidRPr="004B5F51">
        <w:rPr>
          <w:rFonts w:ascii="TimesNewRomanPSMT" w:hAnsi="TimesNewRomanPSMT" w:cs="TimesNewRomanPSMT"/>
          <w:szCs w:val="24"/>
        </w:rPr>
        <w:t>. Comments concerning evaluation during their training varied. One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student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commented, “I have met every core standard for teaching in my content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area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in knowledge of pedagogy in the content area.” Another student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stated</w:t>
      </w:r>
      <w:proofErr w:type="gramEnd"/>
      <w:r w:rsidRPr="004B5F51">
        <w:rPr>
          <w:rFonts w:ascii="TimesNewRomanPSMT" w:hAnsi="TimesNewRomanPSMT" w:cs="TimesNewRomanPSMT"/>
          <w:szCs w:val="24"/>
        </w:rPr>
        <w:t>: “These assessments – benchmark testing – are not authentic and rarely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accurately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measure knowledge.” Finally, one student acknowledged, “Tests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are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part of our program. We must pass in order to get certified.”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</w:pPr>
      <w:r w:rsidRPr="004B5F51">
        <w:rPr>
          <w:rFonts w:ascii="TimesNewRomanPS-BoldItalicMT" w:hAnsi="TimesNewRomanPS-BoldItalicMT" w:cs="TimesNewRomanPS-BoldItalicMT"/>
          <w:b/>
          <w:bCs/>
          <w:i/>
          <w:iCs/>
          <w:szCs w:val="24"/>
        </w:rPr>
        <w:t>Lesson Planning and Accountability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The pre-service teachers acknowledged an emphasis upon lesson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planning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throughout their preparation program. One student stated, “We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make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sure the lesson follows TEKS standards because they are the points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importance</w:t>
      </w:r>
      <w:proofErr w:type="gramEnd"/>
      <w:r w:rsidRPr="004B5F51">
        <w:rPr>
          <w:rFonts w:ascii="TimesNewRomanPSMT" w:hAnsi="TimesNewRomanPSMT" w:cs="TimesNewRomanPSMT"/>
          <w:szCs w:val="24"/>
        </w:rPr>
        <w:t>.” Another student stated, “We must make sure that we meet the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learning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needs of each student by planning a lesson that includes an activity,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discussion, and ensuring that children learn the lesson in different ways.”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Concerning accountability, one student wrote, “Standards help teachers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lastRenderedPageBreak/>
        <w:t>ensure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that they are accountable for all the material that needs to be taught.”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Another student commented that “If you have followed the standards then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accountability of your teaching has been met.”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This small sample of pre-service teachers appeared to understand that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state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standards formed the basis for content and that standards were important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in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lesson planning. Diversity in children’s learning needs appeared to have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meaning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for these pre-service students. These students appeared to accept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benchmark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</w:t>
      </w:r>
      <w:proofErr w:type="spellStart"/>
      <w:r w:rsidRPr="004B5F51">
        <w:rPr>
          <w:rFonts w:ascii="TimesNewRomanPSMT" w:hAnsi="TimesNewRomanPSMT" w:cs="TimesNewRomanPSMT"/>
          <w:szCs w:val="24"/>
        </w:rPr>
        <w:t>TExES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(state certification) testing as part of their program,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although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there are always those who do not value testing as a learning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experience</w:t>
      </w:r>
      <w:proofErr w:type="gramEnd"/>
      <w:r w:rsidRPr="004B5F51">
        <w:rPr>
          <w:rFonts w:ascii="TimesNewRomanPSMT" w:hAnsi="TimesNewRomanPSMT" w:cs="TimesNewRomanPSMT"/>
          <w:szCs w:val="24"/>
        </w:rPr>
        <w:t>. As expected, these pre-service students have not gained deep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understanding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of the concepts of standards-based accountability that may be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associated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with years of teaching experience.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Fall 2007 / Volume 7, Number 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-BoldMT" w:hAnsi="TimesNewRomanPS-BoldMT" w:cs="TimesNewRomanPS-BoldMT"/>
          <w:b/>
          <w:bCs/>
          <w:szCs w:val="24"/>
        </w:rPr>
        <w:t>Summary and Conclusions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The first NCATE teaching standards were initiated over a half century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ago</w:t>
      </w:r>
      <w:proofErr w:type="gramEnd"/>
      <w:r w:rsidRPr="004B5F51">
        <w:rPr>
          <w:rFonts w:ascii="TimesNewRomanPSMT" w:hAnsi="TimesNewRomanPSMT" w:cs="TimesNewRomanPSMT"/>
          <w:szCs w:val="24"/>
        </w:rPr>
        <w:t>. With the impetus of education reform policy making of the 1 990s that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focused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upon student learning outcomes, standards have assumed a central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position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 changing the behavior of educators. At the university teacher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preparation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level, programs are being revisited to ensure the inclusion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NCATE, state, and professional association standards.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Accountability testing is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required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to ensure content and pedagogy quality as well as program preparation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continuity</w:t>
      </w:r>
      <w:proofErr w:type="gramEnd"/>
      <w:r w:rsidRPr="004B5F51">
        <w:rPr>
          <w:rFonts w:ascii="TimesNewRomanPSMT" w:hAnsi="TimesNewRomanPSMT" w:cs="TimesNewRomanPSMT"/>
          <w:szCs w:val="24"/>
        </w:rPr>
        <w:t>. Both pre-service and experienced teacher participants documented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awareness of the importance of standards in lesson planning and delivery.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Student diversity and differing learning needs are being recognized and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considered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important by teachers as a result of implementing standards.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 negative side of the standards movement must be recognized. High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stakes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testing associated with standards may limit content taught to content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tested</w:t>
      </w:r>
      <w:proofErr w:type="gramEnd"/>
      <w:r w:rsidRPr="004B5F51">
        <w:rPr>
          <w:rFonts w:ascii="TimesNewRomanPSMT" w:hAnsi="TimesNewRomanPSMT" w:cs="TimesNewRomanPSMT"/>
          <w:szCs w:val="24"/>
        </w:rPr>
        <w:t>, narrowing the depth and breadth of content area options because of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stringent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state standards associated with them. Additionally, professional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development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content must be encouraged to address trends and issues beyond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local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and state standards if teachers are going to be prepared to practice in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today’s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global society.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At the present time the NCLB Act is being considered for reauthorization.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Persistent challenges in raising student test scores, raising graduation rates,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school funding issues continue to focus public attention upon the nation’s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schools</w:t>
      </w:r>
      <w:proofErr w:type="gramEnd"/>
      <w:r w:rsidRPr="004B5F51">
        <w:rPr>
          <w:rFonts w:ascii="TimesNewRomanPSMT" w:hAnsi="TimesNewRomanPSMT" w:cs="TimesNewRomanPSMT"/>
          <w:szCs w:val="24"/>
        </w:rPr>
        <w:t>. Standards-based accountability appears to have the potential 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change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 content and practice of teaching, as P-12 education merges into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P-16 and more university programs come under the scrutiny of high stakes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testing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associated with standards.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Based on the limited sample in this study, further research is warranted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to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examine pre-service teacher effectiveness after entry into the teaching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profession</w:t>
      </w:r>
      <w:proofErr w:type="gramEnd"/>
      <w:r w:rsidRPr="004B5F51">
        <w:rPr>
          <w:rFonts w:ascii="TimesNewRomanPSMT" w:hAnsi="TimesNewRomanPSMT" w:cs="TimesNewRomanPSMT"/>
          <w:szCs w:val="24"/>
        </w:rPr>
        <w:t>. An empirical study of experienced teacher behavior to examine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the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impact of standards upon teacher leadership for learning also appears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warranted</w:t>
      </w:r>
      <w:proofErr w:type="gramEnd"/>
      <w:r w:rsidRPr="004B5F51">
        <w:rPr>
          <w:rFonts w:ascii="TimesNewRomanPSMT" w:hAnsi="TimesNewRomanPSMT" w:cs="TimesNewRomanPSMT"/>
          <w:szCs w:val="24"/>
        </w:rPr>
        <w:t>. This research may also have implications for P-16 teaching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applications</w:t>
      </w:r>
      <w:proofErr w:type="gramEnd"/>
      <w:r w:rsidRPr="004B5F51">
        <w:rPr>
          <w:rFonts w:ascii="TimesNewRomanPSMT" w:hAnsi="TimesNewRomanPSMT" w:cs="TimesNewRomanPSMT"/>
          <w:szCs w:val="24"/>
        </w:rPr>
        <w:t>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lastRenderedPageBreak/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16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-BoldMT" w:hAnsi="TimesNewRomanPS-BoldMT" w:cs="TimesNewRomanPS-BoldMT"/>
          <w:b/>
          <w:bCs/>
          <w:szCs w:val="24"/>
        </w:rPr>
        <w:t>References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 xml:space="preserve">Byrd, D. M.,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Adamy</w:t>
      </w:r>
      <w:proofErr w:type="spellEnd"/>
      <w:r w:rsidRPr="004B5F51">
        <w:rPr>
          <w:rFonts w:ascii="TimesNewRomanPSMT" w:hAnsi="TimesNewRomanPSMT" w:cs="TimesNewRomanPSMT"/>
          <w:szCs w:val="24"/>
        </w:rPr>
        <w:t>, P. (2002).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</w:t>
      </w:r>
      <w:proofErr w:type="gramStart"/>
      <w:r w:rsidRPr="004B5F51">
        <w:rPr>
          <w:rFonts w:ascii="TimesNewRomanPSMT" w:hAnsi="TimesNewRomanPSMT" w:cs="TimesNewRomanPSMT"/>
          <w:szCs w:val="24"/>
        </w:rPr>
        <w:t>Overview and framework.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 E. M. Guyton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J. D. Rainer (Eds.).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Research on meeting and using standards in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the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preparation of teachers: Teacher Education Yearbook X </w:t>
      </w:r>
      <w:r w:rsidRPr="004B5F51">
        <w:rPr>
          <w:rFonts w:ascii="TimesNewRomanPSMT" w:hAnsi="TimesNewRomanPSMT" w:cs="TimesNewRomanPSMT"/>
          <w:szCs w:val="24"/>
        </w:rPr>
        <w:t>(pp. 59–65).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Association of Teacher Educators.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Dubuque, IA: Kendall/Hunt Publishing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Company.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spellStart"/>
      <w:r w:rsidRPr="004B5F51">
        <w:rPr>
          <w:rFonts w:ascii="TimesNewRomanPSMT" w:hAnsi="TimesNewRomanPSMT" w:cs="TimesNewRomanPSMT"/>
          <w:szCs w:val="24"/>
        </w:rPr>
        <w:t>Cavanagh</w:t>
      </w:r>
      <w:proofErr w:type="spellEnd"/>
      <w:r w:rsidRPr="004B5F51">
        <w:rPr>
          <w:rFonts w:ascii="TimesNewRomanPSMT" w:hAnsi="TimesNewRomanPSMT" w:cs="TimesNewRomanPSMT"/>
          <w:szCs w:val="24"/>
        </w:rPr>
        <w:t>, S. (2007, June 13). Study casts doubt on states’ NCLB proficiency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standards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. </w:t>
      </w: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Education Week</w:t>
      </w:r>
      <w:r w:rsidRPr="004B5F51">
        <w:rPr>
          <w:rFonts w:ascii="TimesNewRomanPSMT" w:hAnsi="TimesNewRomanPSMT" w:cs="TimesNewRomanPSMT"/>
          <w:szCs w:val="24"/>
        </w:rPr>
        <w:t xml:space="preserve">,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26</w:t>
      </w:r>
      <w:r w:rsidRPr="004B5F51">
        <w:rPr>
          <w:rFonts w:ascii="TimesNewRomanPSMT" w:hAnsi="TimesNewRomanPSMT" w:cs="TimesNewRomanPSMT"/>
          <w:szCs w:val="24"/>
        </w:rPr>
        <w:t>(41), 1, 23.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Cuban, L. (2007, March 28). The never-ending quest: Lessons learned from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urban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school reform.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Education Week</w:t>
      </w:r>
      <w:r w:rsidRPr="004B5F51">
        <w:rPr>
          <w:rFonts w:ascii="TimesNewRomanPSMT" w:hAnsi="TimesNewRomanPSMT" w:cs="TimesNewRomanPSMT"/>
          <w:szCs w:val="24"/>
        </w:rPr>
        <w:t xml:space="preserve">,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26</w:t>
      </w:r>
      <w:r w:rsidRPr="004B5F51">
        <w:rPr>
          <w:rFonts w:ascii="TimesNewRomanPSMT" w:hAnsi="TimesNewRomanPSMT" w:cs="TimesNewRomanPSMT"/>
          <w:szCs w:val="24"/>
        </w:rPr>
        <w:t>(29), 28-29.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spellStart"/>
      <w:proofErr w:type="gramStart"/>
      <w:r w:rsidRPr="004B5F51">
        <w:rPr>
          <w:rFonts w:ascii="TimesNewRomanPSMT" w:hAnsi="TimesNewRomanPSMT" w:cs="TimesNewRomanPSMT"/>
          <w:szCs w:val="24"/>
        </w:rPr>
        <w:t>Gratz</w:t>
      </w:r>
      <w:proofErr w:type="spellEnd"/>
      <w:r w:rsidRPr="004B5F51">
        <w:rPr>
          <w:rFonts w:ascii="TimesNewRomanPSMT" w:hAnsi="TimesNewRomanPSMT" w:cs="TimesNewRomanPSMT"/>
          <w:szCs w:val="24"/>
        </w:rPr>
        <w:t>, D. B. (2000, May).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</w:t>
      </w:r>
      <w:proofErr w:type="gramStart"/>
      <w:r w:rsidRPr="004B5F51">
        <w:rPr>
          <w:rFonts w:ascii="TimesNewRomanPSMT" w:hAnsi="TimesNewRomanPSMT" w:cs="TimesNewRomanPSMT"/>
          <w:szCs w:val="24"/>
        </w:rPr>
        <w:t>High standards for whom?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Phi Delta </w:t>
      </w:r>
      <w:proofErr w:type="spellStart"/>
      <w:r w:rsidRPr="004B5F51">
        <w:rPr>
          <w:rFonts w:ascii="TimesNewRomanPS-ItalicMT" w:hAnsi="TimesNewRomanPS-ItalicMT" w:cs="TimesNewRomanPS-ItalicMT"/>
          <w:i/>
          <w:iCs/>
          <w:szCs w:val="24"/>
        </w:rPr>
        <w:t>Kappan</w:t>
      </w:r>
      <w:proofErr w:type="spellEnd"/>
      <w:r w:rsidRPr="004B5F51">
        <w:rPr>
          <w:rFonts w:ascii="TimesNewRomanPSMT" w:hAnsi="TimesNewRomanPSMT" w:cs="TimesNewRomanPSMT"/>
          <w:szCs w:val="24"/>
        </w:rPr>
        <w:t>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81</w:t>
      </w:r>
      <w:r w:rsidRPr="004B5F51">
        <w:rPr>
          <w:rFonts w:ascii="TimesNewRomanPSMT" w:hAnsi="TimesNewRomanPSMT" w:cs="TimesNewRomanPSMT"/>
          <w:szCs w:val="24"/>
        </w:rPr>
        <w:t>(9), 681-687.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Hoff, D. J. (2007, June 6). State tests show gains since NCLB.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Week, 26</w:t>
      </w:r>
      <w:r w:rsidRPr="004B5F51">
        <w:rPr>
          <w:rFonts w:ascii="TimesNewRomanPSMT" w:hAnsi="TimesNewRomanPSMT" w:cs="TimesNewRomanPSMT"/>
          <w:szCs w:val="24"/>
        </w:rPr>
        <w:t>(39), 1, 20.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Hoff, D. J.,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Manzo</w:t>
      </w:r>
      <w:proofErr w:type="spellEnd"/>
      <w:r w:rsidRPr="004B5F51">
        <w:rPr>
          <w:rFonts w:ascii="TimesNewRomanPSMT" w:hAnsi="TimesNewRomanPSMT" w:cs="TimesNewRomanPSMT"/>
          <w:szCs w:val="24"/>
        </w:rPr>
        <w:t>, K. K. (2007, March 14). Bush claims about NCLB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questioned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Education Week</w:t>
      </w:r>
      <w:r w:rsidRPr="004B5F51">
        <w:rPr>
          <w:rFonts w:ascii="TimesNewRomanPSMT" w:hAnsi="TimesNewRomanPSMT" w:cs="TimesNewRomanPSMT"/>
          <w:szCs w:val="24"/>
        </w:rPr>
        <w:t xml:space="preserve">,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26</w:t>
      </w:r>
      <w:r w:rsidRPr="004B5F51">
        <w:rPr>
          <w:rFonts w:ascii="TimesNewRomanPSMT" w:hAnsi="TimesNewRomanPSMT" w:cs="TimesNewRomanPSMT"/>
          <w:szCs w:val="24"/>
        </w:rPr>
        <w:t>(27), 1, 26-27.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spellStart"/>
      <w:r w:rsidRPr="004B5F51">
        <w:rPr>
          <w:rFonts w:ascii="TimesNewRomanPSMT" w:hAnsi="TimesNewRomanPSMT" w:cs="TimesNewRomanPSMT"/>
          <w:szCs w:val="24"/>
        </w:rPr>
        <w:t>Kachigan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, S. K. (1986).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Statistical analysis: An interdisciplinary introduction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to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</w:t>
      </w:r>
      <w:proofErr w:type="spellStart"/>
      <w:r w:rsidRPr="004B5F51">
        <w:rPr>
          <w:rFonts w:ascii="TimesNewRomanPS-ItalicMT" w:hAnsi="TimesNewRomanPS-ItalicMT" w:cs="TimesNewRomanPS-ItalicMT"/>
          <w:i/>
          <w:iCs/>
          <w:szCs w:val="24"/>
        </w:rPr>
        <w:t>univariate</w:t>
      </w:r>
      <w:proofErr w:type="spell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and multivariate method</w:t>
      </w:r>
      <w:r w:rsidRPr="004B5F51">
        <w:rPr>
          <w:rFonts w:ascii="TimesNewRomanPSMT" w:hAnsi="TimesNewRomanPSMT" w:cs="TimesNewRomanPSMT"/>
          <w:szCs w:val="24"/>
        </w:rPr>
        <w:t>s. New York: Radius Press.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spellStart"/>
      <w:r w:rsidRPr="004B5F51">
        <w:rPr>
          <w:rFonts w:ascii="TimesNewRomanPSMT" w:hAnsi="TimesNewRomanPSMT" w:cs="TimesNewRomanPSMT"/>
          <w:szCs w:val="24"/>
        </w:rPr>
        <w:t>Marklein</w:t>
      </w:r>
      <w:proofErr w:type="spellEnd"/>
      <w:r w:rsidRPr="004B5F51">
        <w:rPr>
          <w:rFonts w:ascii="TimesNewRomanPSMT" w:hAnsi="TimesNewRomanPSMT" w:cs="TimesNewRomanPSMT"/>
          <w:szCs w:val="24"/>
        </w:rPr>
        <w:t>, M. B. (2006, September 27). College overhaul called ‘overdue.’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USA Today</w:t>
      </w:r>
      <w:r w:rsidRPr="004B5F51">
        <w:rPr>
          <w:rFonts w:ascii="TimesNewRomanPSMT" w:hAnsi="TimesNewRomanPSMT" w:cs="TimesNewRomanPSMT"/>
          <w:szCs w:val="24"/>
        </w:rPr>
        <w:t>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1A.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National Council for Accreditation of Teacher Education.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(1990).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Standards,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procedures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>, and policies for the accreditation of professional 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units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. </w:t>
      </w:r>
      <w:r w:rsidRPr="004B5F51">
        <w:rPr>
          <w:rFonts w:ascii="TimesNewRomanPSMT" w:hAnsi="TimesNewRomanPSMT" w:cs="TimesNewRomanPSMT"/>
          <w:szCs w:val="24"/>
        </w:rPr>
        <w:t>Washington, DC: Author.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National Council for Accreditation of Teacher Education.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(2001).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Professional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standards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for the accreditation of school, colleges, and department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of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education. </w:t>
      </w:r>
      <w:r w:rsidRPr="004B5F51">
        <w:rPr>
          <w:rFonts w:ascii="TimesNewRomanPSMT" w:hAnsi="TimesNewRomanPSMT" w:cs="TimesNewRomanPSMT"/>
          <w:szCs w:val="24"/>
        </w:rPr>
        <w:t>Washington, DC: Author.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Olson, L. (2007, January 17). Standards get boost on the hill.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Week, 26</w:t>
      </w:r>
      <w:r w:rsidRPr="004B5F51">
        <w:rPr>
          <w:rFonts w:ascii="TimesNewRomanPSMT" w:hAnsi="TimesNewRomanPSMT" w:cs="TimesNewRomanPSMT"/>
          <w:szCs w:val="24"/>
        </w:rPr>
        <w:t>(19), 1, 25.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O’Shea, M. R. (2005). </w:t>
      </w: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From standards to success</w:t>
      </w:r>
      <w:r w:rsidRPr="004B5F51">
        <w:rPr>
          <w:rFonts w:ascii="TimesNewRomanPSMT" w:hAnsi="TimesNewRomanPSMT" w:cs="TimesNewRomanPSMT"/>
          <w:szCs w:val="24"/>
        </w:rPr>
        <w:t>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Alexandria, VA: Association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for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Supervision and Curriculum Development.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spellStart"/>
      <w:proofErr w:type="gramStart"/>
      <w:r w:rsidRPr="004B5F51">
        <w:rPr>
          <w:rFonts w:ascii="TimesNewRomanPSMT" w:hAnsi="TimesNewRomanPSMT" w:cs="TimesNewRomanPSMT"/>
          <w:szCs w:val="24"/>
        </w:rPr>
        <w:t>Selke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, M.,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Alouf</w:t>
      </w:r>
      <w:proofErr w:type="spellEnd"/>
      <w:r w:rsidRPr="004B5F51">
        <w:rPr>
          <w:rFonts w:ascii="TimesNewRomanPSMT" w:hAnsi="TimesNewRomanPSMT" w:cs="TimesNewRomanPSMT"/>
          <w:szCs w:val="24"/>
        </w:rPr>
        <w:t>, J. (2004).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Position framework: ATE</w:t>
      </w:r>
      <w:r w:rsidRPr="004B5F51">
        <w:rPr>
          <w:rFonts w:ascii="TimesNewRomanPSMT" w:hAnsi="TimesNewRomanPSMT" w:cs="TimesNewRomanPSMT"/>
          <w:szCs w:val="24"/>
        </w:rPr>
        <w:t>. Retrieved June 8,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2006, http://www.ate1.org/pubs/ATE_Position/Frame.cfm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Fall 2007 / Volume 7, Number 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17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 xml:space="preserve">Wise, A. E., &amp; </w:t>
      </w:r>
      <w:proofErr w:type="spellStart"/>
      <w:r w:rsidRPr="004B5F51">
        <w:rPr>
          <w:rFonts w:ascii="TimesNewRomanPSMT" w:hAnsi="TimesNewRomanPSMT" w:cs="TimesNewRomanPSMT"/>
          <w:szCs w:val="24"/>
        </w:rPr>
        <w:t>Leibbrand</w:t>
      </w:r>
      <w:proofErr w:type="spellEnd"/>
      <w:r w:rsidRPr="004B5F51">
        <w:rPr>
          <w:rFonts w:ascii="TimesNewRomanPSMT" w:hAnsi="TimesNewRomanPSMT" w:cs="TimesNewRomanPSMT"/>
          <w:szCs w:val="24"/>
        </w:rPr>
        <w:t>, J. A. (2002).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The evolution of standards for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teacher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preparation. In E. M. Guyton &amp; J. D. </w:t>
      </w:r>
      <w:proofErr w:type="spellStart"/>
      <w:r w:rsidRPr="004B5F51">
        <w:rPr>
          <w:rFonts w:ascii="TimesNewRomanPSMT" w:hAnsi="TimesNewRomanPSMT" w:cs="TimesNewRomanPSMT"/>
          <w:szCs w:val="24"/>
        </w:rPr>
        <w:t>Ranier</w:t>
      </w:r>
      <w:proofErr w:type="spellEnd"/>
      <w:r w:rsidRPr="004B5F51">
        <w:rPr>
          <w:rFonts w:ascii="TimesNewRomanPSMT" w:hAnsi="TimesNewRomanPSMT" w:cs="TimesNewRomanPSMT"/>
          <w:szCs w:val="24"/>
        </w:rPr>
        <w:t xml:space="preserve"> (Eds.), </w:t>
      </w:r>
      <w:r w:rsidRPr="004B5F51">
        <w:rPr>
          <w:rFonts w:ascii="TimesNewRomanPS-ItalicMT" w:hAnsi="TimesNewRomanPS-ItalicMT" w:cs="TimesNewRomanPS-ItalicMT"/>
          <w:i/>
          <w:iCs/>
          <w:szCs w:val="24"/>
        </w:rPr>
        <w:t>Research 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proofErr w:type="gramStart"/>
      <w:r w:rsidRPr="004B5F51">
        <w:rPr>
          <w:rFonts w:ascii="TimesNewRomanPS-ItalicMT" w:hAnsi="TimesNewRomanPS-ItalicMT" w:cs="TimesNewRomanPS-ItalicMT"/>
          <w:i/>
          <w:iCs/>
          <w:szCs w:val="24"/>
        </w:rPr>
        <w:t>meeting</w:t>
      </w:r>
      <w:proofErr w:type="gramEnd"/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 and using standards in the preparation of teachers: Teacher 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 xml:space="preserve">Yearbook X </w:t>
      </w:r>
      <w:r w:rsidRPr="004B5F51">
        <w:rPr>
          <w:rFonts w:ascii="TimesNewRomanPSMT" w:hAnsi="TimesNewRomanPSMT" w:cs="TimesNewRomanPSMT"/>
          <w:szCs w:val="24"/>
        </w:rPr>
        <w:t>(pp. 197-209). Dubuque, IA: Kendall/Hunt Publishing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Company.</w:t>
      </w:r>
      <w:proofErr w:type="gramEnd"/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Journal of Educational Research &amp; Policy Studies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18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-BoldMT" w:hAnsi="TimesNewRomanPS-BoldMT" w:cs="TimesNewRomanPS-BoldMT"/>
          <w:b/>
          <w:bCs/>
          <w:szCs w:val="24"/>
        </w:rPr>
        <w:t>Appendix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Survey Instrument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Participant ratings of the importance of content areas needed to become an effective special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lastRenderedPageBreak/>
        <w:t>education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teacher in today’s public schools.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Directions: Rate each statement based upon its importance for the success of special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education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teachers. </w:t>
      </w:r>
      <w:proofErr w:type="gramStart"/>
      <w:r w:rsidRPr="004B5F51">
        <w:rPr>
          <w:rFonts w:ascii="TimesNewRomanPSMT" w:hAnsi="TimesNewRomanPSMT" w:cs="TimesNewRomanPSMT"/>
          <w:szCs w:val="24"/>
        </w:rPr>
        <w:t xml:space="preserve">Rate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 xml:space="preserve">1 </w:t>
      </w:r>
      <w:r w:rsidRPr="004B5F51">
        <w:rPr>
          <w:rFonts w:ascii="TimesNewRomanPSMT" w:hAnsi="TimesNewRomanPSMT" w:cs="TimesNewRomanPSMT"/>
          <w:szCs w:val="24"/>
        </w:rPr>
        <w:t xml:space="preserve">as least important;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 xml:space="preserve">5 </w:t>
      </w:r>
      <w:r w:rsidRPr="004B5F51">
        <w:rPr>
          <w:rFonts w:ascii="TimesNewRomanPSMT" w:hAnsi="TimesNewRomanPSMT" w:cs="TimesNewRomanPSMT"/>
          <w:szCs w:val="24"/>
        </w:rPr>
        <w:t>most important.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Indicate your rating by circling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-BoldMT" w:hAnsi="TimesNewRomanPS-BoldMT" w:cs="TimesNewRomanPS-BoldMT"/>
          <w:b/>
          <w:bCs/>
          <w:szCs w:val="24"/>
        </w:rPr>
        <w:t>one</w:t>
      </w:r>
      <w:proofErr w:type="gramEnd"/>
      <w:r w:rsidRPr="004B5F51">
        <w:rPr>
          <w:rFonts w:ascii="TimesNewRomanPS-BoldMT" w:hAnsi="TimesNewRomanPS-BoldMT" w:cs="TimesNewRomanPS-BoldMT"/>
          <w:b/>
          <w:bCs/>
          <w:szCs w:val="24"/>
        </w:rPr>
        <w:t xml:space="preserve"> </w:t>
      </w:r>
      <w:r w:rsidRPr="004B5F51">
        <w:rPr>
          <w:rFonts w:ascii="TimesNewRomanPSMT" w:hAnsi="TimesNewRomanPSMT" w:cs="TimesNewRomanPSMT"/>
          <w:szCs w:val="24"/>
        </w:rPr>
        <w:t>appropriate rating number for each item.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Item Importance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least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most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Learning Theories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Child Development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Adolescent Development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4. Integrating Technology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5. Classroom Environment/Management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6. Classroom Assessment Methods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7. Discipline Theory and Management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8. Student Teaching Students with Disabilities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9. Roles of Special Education Teacher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0. Role of General Education Teacher-Students w/Disabilities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Behavior Management Strategies-Students w/Disabilities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Inst. Strategies for Students w/Disabilities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Assessment of Students w/Learning Disabilities &amp; TAKS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4. Assessment of Students w/Behavior Disorders &amp; TAKS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5. Characteristics of Students w/Multiple Developmental disabilities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(MR and Severe and Profound Handicap)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6. Characteristics of Students w/Learning Disabilities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7. Characteristics of Students w/Behavior Disabilities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8. Transition of Students w/Disabilities-Elementary to Middle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School, Middle School to H.S., H.S. to Adult Community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9. Introduction to Learners with exceptionalities &amp; low Incidence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Disabilities, Deaf-Blind, Autism, Multiple Handicaps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0. Implementing Behavior Plans, IEPs &amp; Accommodations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Lesson Planning for Students w/Disabilities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Early Childhood Content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Reading Content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4. Science Content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5. Mathematics Content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6. Social Studies Content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7. Physical Education/Health Content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8. Fine Arts e.g. Music &amp; Art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9. Child Guidance/Parent Communication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0. Diversity in Contemporary Families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Library and Supplementary Material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Tests and Measurement Theories Statistical Applications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. State/Federal Mandates Concerning Students with disabilities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4. Ethics Concerning Implementing IDEA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5. Health &amp; Safety Issues Concerning Students w/Disabilities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MT" w:hAnsi="TimesNewRomanPSMT" w:cs="TimesNewRomanPSMT"/>
          <w:szCs w:val="24"/>
        </w:rPr>
        <w:t xml:space="preserve">6. Confidentiality Issues and FERPA </w:t>
      </w:r>
      <w:r w:rsidRPr="004B5F51">
        <w:rPr>
          <w:rFonts w:ascii="TimesNewRomanPS-BoldMT" w:hAnsi="TimesNewRomanPS-BoldMT" w:cs="TimesNewRomanPS-BoldMT"/>
          <w:b/>
          <w:bCs/>
          <w:szCs w:val="24"/>
        </w:rPr>
        <w:t>1 2 3 4 5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ItalicMT" w:hAnsi="TimesNewRomanPS-ItalicMT" w:cs="TimesNewRomanPS-ItalicMT"/>
          <w:i/>
          <w:iCs/>
          <w:szCs w:val="24"/>
        </w:rPr>
      </w:pPr>
      <w:r w:rsidRPr="004B5F51">
        <w:rPr>
          <w:rFonts w:ascii="TimesNewRomanPS-ItalicMT" w:hAnsi="TimesNewRomanPS-ItalicMT" w:cs="TimesNewRomanPS-ItalicMT"/>
          <w:i/>
          <w:iCs/>
          <w:szCs w:val="24"/>
        </w:rPr>
        <w:t>Fall 2007 / Volume 7, Number 2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lastRenderedPageBreak/>
        <w:t>19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37. List any additional content areas you feel are needed for the success of Special Education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teachers</w:t>
      </w:r>
      <w:proofErr w:type="gramEnd"/>
      <w:r w:rsidRPr="004B5F51">
        <w:rPr>
          <w:rFonts w:ascii="TimesNewRomanPSMT" w:hAnsi="TimesNewRomanPSMT" w:cs="TimesNewRomanPSMT"/>
          <w:szCs w:val="24"/>
        </w:rPr>
        <w:t>: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Cs w:val="24"/>
        </w:rPr>
      </w:pPr>
      <w:r w:rsidRPr="004B5F51">
        <w:rPr>
          <w:rFonts w:ascii="TimesNewRomanPS-BoldMT" w:hAnsi="TimesNewRomanPS-BoldMT" w:cs="TimesNewRomanPS-BoldMT"/>
          <w:b/>
          <w:bCs/>
          <w:szCs w:val="24"/>
        </w:rPr>
        <w:t>PROGRAM IMPROVEMENT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r w:rsidRPr="004B5F51">
        <w:rPr>
          <w:rFonts w:ascii="TimesNewRomanPSMT" w:hAnsi="TimesNewRomanPSMT" w:cs="TimesNewRomanPSMT"/>
          <w:szCs w:val="24"/>
        </w:rPr>
        <w:t>Directions: We invite participant input for improving our special Education Teacher Preparation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Program.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Please list any recommendations that you have. In particular, please address student teaching</w:t>
      </w:r>
    </w:p>
    <w:p w:rsidR="004B5F51" w:rsidRPr="004B5F51" w:rsidRDefault="004B5F51" w:rsidP="004B5F5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Cs w:val="24"/>
        </w:rPr>
      </w:pPr>
      <w:proofErr w:type="gramStart"/>
      <w:r w:rsidRPr="004B5F51">
        <w:rPr>
          <w:rFonts w:ascii="TimesNewRomanPSMT" w:hAnsi="TimesNewRomanPSMT" w:cs="TimesNewRomanPSMT"/>
          <w:szCs w:val="24"/>
        </w:rPr>
        <w:t>and</w:t>
      </w:r>
      <w:proofErr w:type="gramEnd"/>
      <w:r w:rsidRPr="004B5F51">
        <w:rPr>
          <w:rFonts w:ascii="TimesNewRomanPSMT" w:hAnsi="TimesNewRomanPSMT" w:cs="TimesNewRomanPSMT"/>
          <w:szCs w:val="24"/>
        </w:rPr>
        <w:t xml:space="preserve"> university faculty collaboration and communication with field-based school.</w:t>
      </w:r>
    </w:p>
    <w:p w:rsidR="00571273" w:rsidRPr="004B5F51" w:rsidRDefault="004B5F51" w:rsidP="004B5F51">
      <w:pPr>
        <w:rPr>
          <w:szCs w:val="24"/>
        </w:rPr>
      </w:pPr>
      <w:r w:rsidRPr="004B5F51">
        <w:rPr>
          <w:rFonts w:ascii="TimesNewRomanPSMT" w:hAnsi="TimesNewRomanPSMT" w:cs="TimesNewRomanPSMT"/>
          <w:szCs w:val="24"/>
        </w:rPr>
        <w:t>Thank you for your assistance in completing this needs survey.</w:t>
      </w:r>
    </w:p>
    <w:sectPr w:rsidR="00571273" w:rsidRPr="004B5F51" w:rsidSect="00521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-BoldItalic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altName w:val="Arial Unicode MS"/>
    <w:panose1 w:val="00000000000000000000"/>
    <w:charset w:val="00"/>
    <w:family w:val="auto"/>
    <w:notTrueType/>
    <w:pitch w:val="default"/>
    <w:sig w:usb0="00000000" w:usb1="08080000" w:usb2="00000010" w:usb3="00000000" w:csb0="001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5F51"/>
    <w:rsid w:val="002C657F"/>
    <w:rsid w:val="004B5F51"/>
    <w:rsid w:val="00521405"/>
    <w:rsid w:val="006B74E6"/>
    <w:rsid w:val="00791A77"/>
    <w:rsid w:val="00AB06EB"/>
    <w:rsid w:val="00BF68C8"/>
    <w:rsid w:val="00F4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1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5681</Words>
  <Characters>32382</Characters>
  <Application>Microsoft Office Word</Application>
  <DocSecurity>0</DocSecurity>
  <Lines>269</Lines>
  <Paragraphs>75</Paragraphs>
  <ScaleCrop>false</ScaleCrop>
  <Company/>
  <LinksUpToDate>false</LinksUpToDate>
  <CharactersWithSpaces>37988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</dc:creator>
  <cp:keywords/>
  <dc:description/>
  <cp:lastModifiedBy>Michelle</cp:lastModifiedBy>
  <cp:revision>1</cp:revision>
  <dcterms:created xsi:type="dcterms:W3CDTF">2009-03-30T01:06:00Z</dcterms:created>
  <dcterms:modified xsi:type="dcterms:W3CDTF">2009-03-30T01:08:00Z</dcterms:modified>
</cp:coreProperties>
</file>